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D0560" w:rsidRPr="005D0560">
        <w:rPr>
          <w:rFonts w:ascii="Segoe UI Light" w:eastAsiaTheme="minorHAnsi" w:hAnsi="Segoe UI Light" w:cstheme="minorBidi"/>
          <w:sz w:val="20"/>
          <w:szCs w:val="22"/>
          <w:lang w:eastAsia="en-US"/>
        </w:rPr>
        <w:t>72/02/2017/LD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5D0560">
        <w:rPr>
          <w:rFonts w:ascii="Segoe UI Light" w:eastAsiaTheme="minorHAnsi" w:hAnsi="Segoe UI Light" w:cstheme="minorBidi"/>
          <w:sz w:val="20"/>
          <w:szCs w:val="22"/>
          <w:lang w:eastAsia="en-US"/>
        </w:rPr>
        <w:t>22.02.2017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finansowanego ze środków Europejskiego Funduszu Rozwoju Regionalnego w ramach Programu Operacyjnego Polska Cyfrowa (działanie 3.1 „Działania szkoleniowe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84" w:rsidRDefault="009E6284" w:rsidP="003C0AB1">
      <w:pPr>
        <w:spacing w:after="0" w:line="240" w:lineRule="auto"/>
      </w:pPr>
      <w:r>
        <w:separator/>
      </w:r>
    </w:p>
  </w:endnote>
  <w:endnote w:type="continuationSeparator" w:id="0">
    <w:p w:rsidR="009E6284" w:rsidRDefault="009E62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468B3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9E4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84" w:rsidRDefault="009E6284" w:rsidP="003C0AB1">
      <w:pPr>
        <w:spacing w:after="0" w:line="240" w:lineRule="auto"/>
      </w:pPr>
      <w:r>
        <w:separator/>
      </w:r>
    </w:p>
  </w:footnote>
  <w:footnote w:type="continuationSeparator" w:id="0">
    <w:p w:rsidR="009E6284" w:rsidRDefault="009E628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0560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6284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58164-6469-4139-8C21-6C9A660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