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4F1E35">
        <w:rPr>
          <w:b/>
        </w:rPr>
        <w:t>61/03/2017/OP, data: 21 marca 2017 r.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F4" w:rsidRDefault="008D45F4" w:rsidP="003C0AB1">
      <w:pPr>
        <w:spacing w:after="0" w:line="240" w:lineRule="auto"/>
      </w:pPr>
      <w:r>
        <w:separator/>
      </w:r>
    </w:p>
  </w:endnote>
  <w:endnote w:type="continuationSeparator" w:id="0">
    <w:p w:rsidR="008D45F4" w:rsidRDefault="008D45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4F1E3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4F1E3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F4" w:rsidRDefault="008D45F4" w:rsidP="003C0AB1">
      <w:pPr>
        <w:spacing w:after="0" w:line="240" w:lineRule="auto"/>
      </w:pPr>
      <w:r>
        <w:separator/>
      </w:r>
    </w:p>
  </w:footnote>
  <w:footnote w:type="continuationSeparator" w:id="0">
    <w:p w:rsidR="008D45F4" w:rsidRDefault="008D45F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4F1E3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4F1E3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E35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5F4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CE4334F-4196-4059-A795-7CEB2818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2017-03-21T09:09:00Z</dcterms:created>
  <dcterms:modified xsi:type="dcterms:W3CDTF">2017-03-21T09:09:00Z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